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b/>
          <w:bCs/>
          <w:sz w:val="32"/>
          <w:szCs w:val="32"/>
          <w:lang w:val="en-US" w:eastAsia="zh-Hans"/>
        </w:rPr>
      </w:pPr>
      <w:r>
        <w:rPr>
          <w:rFonts w:hint="eastAsia" w:ascii="仿宋" w:hAnsi="仿宋" w:eastAsia="仿宋" w:cs="仿宋"/>
          <w:b/>
          <w:bCs/>
          <w:sz w:val="32"/>
          <w:szCs w:val="32"/>
          <w:lang w:val="en-US" w:eastAsia="zh-Hans"/>
        </w:rPr>
        <w:t>全球專家齊聚海牙會議亞太周 積極推動法治發展進程</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hint="eastAsia" w:ascii="仿宋" w:hAnsi="仿宋" w:eastAsia="仿宋" w:cs="仿宋"/>
          <w:sz w:val="28"/>
          <w:szCs w:val="28"/>
          <w:lang w:val="en-US" w:eastAsia="zh-Hans"/>
        </w:rPr>
      </w:pP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hint="eastAsia" w:ascii="仿宋" w:hAnsi="仿宋" w:eastAsia="仿宋" w:cs="仿宋"/>
          <w:sz w:val="28"/>
          <w:szCs w:val="28"/>
          <w:lang w:val="en-US" w:eastAsia="zh-Hans"/>
        </w:rPr>
      </w:pPr>
      <w:r>
        <w:rPr>
          <w:rFonts w:hint="eastAsia" w:ascii="仿宋" w:hAnsi="仿宋" w:eastAsia="仿宋" w:cs="仿宋"/>
          <w:sz w:val="28"/>
          <w:szCs w:val="28"/>
          <w:lang w:val="en-US" w:eastAsia="zh-Hans"/>
        </w:rPr>
        <w:t>海牙國際私法會議（海牙會議/HCCH）2023年亞太周於9月14日晚圓滿閉幕。本次亞太周內，同時舉辦了HCCH成立130周年慶典，以及《承認與執行外國民商事判決公約》生效慶祝儀式。來自世界各地的政府官員、專家學者、法律從業者針對各項海牙公約開展了為期一周的深度交流研討。</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hint="eastAsia" w:ascii="仿宋" w:hAnsi="仿宋" w:eastAsia="仿宋" w:cs="仿宋"/>
          <w:sz w:val="28"/>
          <w:szCs w:val="28"/>
          <w:lang w:val="en-US" w:eastAsia="zh-Hans"/>
        </w:rPr>
      </w:pPr>
      <w:r>
        <w:rPr>
          <w:rFonts w:hint="eastAsia" w:ascii="仿宋" w:hAnsi="仿宋" w:eastAsia="仿宋" w:cs="仿宋"/>
          <w:sz w:val="28"/>
          <w:szCs w:val="28"/>
          <w:lang w:val="en-US" w:eastAsia="zh-Hans"/>
        </w:rPr>
        <w:t>香港特區終審法院首席法官張舉能強調法治和「一國兩製」在香港經濟發展中的重要地位，贊揚亞太區域辦事處作為HCCH第一個也是唯一一個亞太區域辦事處，不斷努力建立聯系網絡</w:t>
      </w:r>
      <w:r>
        <w:rPr>
          <w:rFonts w:hint="default" w:ascii="仿宋" w:hAnsi="仿宋" w:eastAsia="仿宋" w:cs="仿宋"/>
          <w:sz w:val="28"/>
          <w:szCs w:val="28"/>
          <w:lang w:eastAsia="zh-Hans"/>
        </w:rPr>
        <w:t>、</w:t>
      </w:r>
      <w:r>
        <w:rPr>
          <w:rFonts w:hint="eastAsia" w:ascii="仿宋" w:hAnsi="仿宋" w:eastAsia="仿宋" w:cs="仿宋"/>
          <w:sz w:val="28"/>
          <w:szCs w:val="28"/>
          <w:lang w:val="en-US" w:eastAsia="zh-Hans"/>
        </w:rPr>
        <w:t>推廣海牙公約。</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hint="eastAsia" w:ascii="仿宋" w:hAnsi="仿宋" w:eastAsia="仿宋" w:cs="仿宋"/>
          <w:sz w:val="28"/>
          <w:szCs w:val="28"/>
          <w:lang w:val="en-US" w:eastAsia="zh-Hans"/>
        </w:rPr>
      </w:pPr>
      <w:r>
        <w:rPr>
          <w:rFonts w:hint="eastAsia" w:ascii="仿宋" w:hAnsi="仿宋" w:eastAsia="仿宋" w:cs="仿宋"/>
          <w:sz w:val="28"/>
          <w:szCs w:val="28"/>
          <w:lang w:val="en-US" w:eastAsia="zh-Hans"/>
        </w:rPr>
        <w:t>中華人民共和國外交部條約法律司司長馬新民、中國國際私法學會會長黃進分别致辭，對中國與HCCH未來加強合作共贏提出期待，對香港法治優勢充滿信心。HCCH亞太區域辦事處代表趙雲、亞太經合組織經濟委員會主席丁國榮、亞洲-非洲法律協商組織副主任蔡偉平、LAWASIA會長彭韻僖、國際調解院籌備辦公室主任孫勁分別從國際組織的角度對亞太區域法律實踐提出見解。</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hint="eastAsia" w:ascii="仿宋" w:hAnsi="仿宋" w:eastAsia="仿宋" w:cs="仿宋"/>
          <w:sz w:val="28"/>
          <w:szCs w:val="28"/>
          <w:lang w:val="en-US" w:eastAsia="zh-Hans"/>
        </w:rPr>
      </w:pPr>
      <w:r>
        <w:rPr>
          <w:rFonts w:hint="eastAsia" w:ascii="仿宋" w:hAnsi="仿宋" w:eastAsia="仿宋" w:cs="仿宋"/>
          <w:sz w:val="28"/>
          <w:szCs w:val="28"/>
          <w:lang w:val="en-US" w:eastAsia="zh-Hans"/>
        </w:rPr>
        <w:t>HCCH秘書長貝納斯科尼（Christophe Bernasconi）在外交部駐香港特區特派員公署副特派員方建明等中方代表見證下，鄭重宣讀《會議聲明》：慶祝HCCH成立130周年；祝賀《承認及執行外國民事或商事判決公約》於2023年9月1日正式生效；贊揚中華人民共和國，特別是香港特區政府和香港大學法律學院慷慨支持；邀請亞太地區其他國家主辦2024年HCCH亞太周。</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hint="eastAsia" w:ascii="仿宋" w:hAnsi="仿宋" w:eastAsia="仿宋" w:cs="仿宋"/>
          <w:sz w:val="28"/>
          <w:szCs w:val="28"/>
          <w:lang w:val="en-US" w:eastAsia="zh-Hans"/>
        </w:rPr>
      </w:pPr>
      <w:r>
        <w:rPr>
          <w:rFonts w:hint="eastAsia" w:ascii="仿宋" w:hAnsi="仿宋" w:eastAsia="仿宋" w:cs="仿宋"/>
          <w:sz w:val="28"/>
          <w:szCs w:val="28"/>
          <w:lang w:val="en-US" w:eastAsia="zh-Hans"/>
        </w:rPr>
        <w:t>歷時一周的研討會內容豐富、成果豐碩。來自約20個司法管轄區的法官、學者、律師、行政人員</w:t>
      </w:r>
      <w:bookmarkStart w:id="0" w:name="_GoBack"/>
      <w:bookmarkEnd w:id="0"/>
      <w:r>
        <w:rPr>
          <w:rFonts w:hint="eastAsia" w:ascii="仿宋" w:hAnsi="仿宋" w:eastAsia="仿宋" w:cs="仿宋"/>
          <w:sz w:val="28"/>
          <w:szCs w:val="28"/>
          <w:lang w:val="en-US" w:eastAsia="zh-Hans"/>
        </w:rPr>
        <w:t>、法律從業者擔當講者，對HCCH在21世紀的最新發展以及十余項海牙公約開展充分研討。HCCH副秘書長吳美姍（Gérardine Goh Escolar）特別介紹國際商法、數字法和金融法工作，對香港金融法前景滿懷期待。特區律政司副司長張國鈞與HCCH副秘書長吳美姍致閉幕詞，憧憬香港法治的光明前景。</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hint="eastAsia" w:ascii="仿宋" w:hAnsi="仿宋" w:eastAsia="仿宋" w:cs="仿宋"/>
          <w:sz w:val="28"/>
          <w:szCs w:val="28"/>
          <w:lang w:val="en-US" w:eastAsia="zh-Hans"/>
        </w:rPr>
      </w:pPr>
      <w:r>
        <w:rPr>
          <w:rFonts w:hint="eastAsia" w:ascii="仿宋" w:hAnsi="仿宋" w:eastAsia="仿宋" w:cs="仿宋"/>
          <w:sz w:val="28"/>
          <w:szCs w:val="28"/>
          <w:lang w:val="en-US" w:eastAsia="zh-Hans"/>
        </w:rPr>
        <w:t>HCCH是研究和製訂國際私法條約的專門性政府間國際組織，在國際法律界久負盛名、備受尊崇，海牙公約在國際法領域擁有極強影響力。目前，HCCH有90多個成員方，另有60多個國家加入了至少一項海牙公約。海牙公約與HCCH的工作成果，將對完善國際規則、實現真正多邊主義產生重要的推動作用。如欲獲取嘉賓討論信息及更多有用資料，請瀏覽https://www.hcchapweek2023.org/</w:t>
      </w:r>
      <w:r>
        <w:rPr>
          <w:rFonts w:hint="eastAsia" w:ascii="仿宋" w:hAnsi="仿宋" w:eastAsia="仿宋" w:cs="仿宋"/>
          <w:sz w:val="28"/>
          <w:szCs w:val="28"/>
          <w:lang w:val="en-US" w:eastAsia="zh-Hans"/>
        </w:rPr>
        <w:br w:type="page"/>
      </w:r>
    </w:p>
    <w:p>
      <w:pPr>
        <w:keepNext w:val="0"/>
        <w:keepLines w:val="0"/>
        <w:pageBreakBefore w:val="0"/>
        <w:kinsoku/>
        <w:wordWrap/>
        <w:overflowPunct/>
        <w:topLinePunct w:val="0"/>
        <w:autoSpaceDE/>
        <w:autoSpaceDN/>
        <w:bidi w:val="0"/>
        <w:adjustRightInd/>
        <w:snapToGrid/>
        <w:spacing w:line="560" w:lineRule="exact"/>
        <w:jc w:val="center"/>
        <w:textAlignment w:val="auto"/>
        <w:rPr>
          <w:rFonts w:hint="default" w:ascii="仿宋" w:hAnsi="仿宋" w:eastAsia="仿宋" w:cs="仿宋"/>
          <w:b/>
          <w:bCs/>
          <w:sz w:val="32"/>
          <w:szCs w:val="32"/>
          <w:lang w:val="en-US" w:eastAsia="zh-Hans"/>
        </w:rPr>
      </w:pPr>
      <w:r>
        <w:rPr>
          <w:rFonts w:hint="eastAsia" w:ascii="仿宋" w:hAnsi="仿宋" w:eastAsia="仿宋" w:cs="仿宋"/>
          <w:b/>
          <w:bCs/>
          <w:sz w:val="32"/>
          <w:szCs w:val="32"/>
          <w:lang w:val="en-US" w:eastAsia="zh-Hans"/>
        </w:rPr>
        <w:t>全球专家齐聚海牙会议</w:t>
      </w:r>
      <w:r>
        <w:rPr>
          <w:rFonts w:hint="eastAsia" w:ascii="仿宋" w:hAnsi="仿宋" w:eastAsia="仿宋" w:cs="仿宋"/>
          <w:b/>
          <w:bCs/>
          <w:sz w:val="32"/>
          <w:szCs w:val="32"/>
        </w:rPr>
        <w:t>亚太周</w:t>
      </w:r>
      <w:r>
        <w:rPr>
          <w:rFonts w:hint="default" w:ascii="仿宋" w:hAnsi="仿宋" w:eastAsia="仿宋" w:cs="仿宋"/>
          <w:b/>
          <w:bCs/>
          <w:sz w:val="32"/>
          <w:szCs w:val="32"/>
          <w:lang w:eastAsia="zh-Hans"/>
        </w:rPr>
        <w:t xml:space="preserve"> </w:t>
      </w:r>
      <w:r>
        <w:rPr>
          <w:rFonts w:hint="eastAsia" w:ascii="仿宋" w:hAnsi="仿宋" w:eastAsia="仿宋" w:cs="仿宋"/>
          <w:b/>
          <w:bCs/>
          <w:sz w:val="32"/>
          <w:szCs w:val="32"/>
          <w:lang w:val="en-US" w:eastAsia="zh-Hans"/>
        </w:rPr>
        <w:t>积极推动法治发展进程</w:t>
      </w:r>
    </w:p>
    <w:p>
      <w:pPr>
        <w:keepNext w:val="0"/>
        <w:keepLines w:val="0"/>
        <w:pageBreakBefore w:val="0"/>
        <w:kinsoku/>
        <w:wordWrap/>
        <w:overflowPunct/>
        <w:topLinePunct w:val="0"/>
        <w:autoSpaceDE/>
        <w:autoSpaceDN/>
        <w:bidi w:val="0"/>
        <w:adjustRightInd/>
        <w:snapToGrid/>
        <w:spacing w:line="560" w:lineRule="exact"/>
        <w:jc w:val="both"/>
        <w:textAlignment w:val="auto"/>
        <w:rPr>
          <w:rFonts w:hint="default" w:ascii="仿宋" w:hAnsi="仿宋" w:eastAsia="仿宋" w:cs="仿宋"/>
          <w:b/>
          <w:bCs/>
          <w:sz w:val="28"/>
          <w:szCs w:val="28"/>
          <w:lang w:val="en-US" w:eastAsia="zh-Hans"/>
        </w:rPr>
      </w:pP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hint="eastAsia" w:ascii="仿宋" w:hAnsi="仿宋" w:eastAsia="仿宋" w:cs="仿宋"/>
          <w:sz w:val="28"/>
          <w:szCs w:val="28"/>
          <w:lang w:eastAsia="zh-Hans"/>
        </w:rPr>
      </w:pPr>
      <w:r>
        <w:rPr>
          <w:rFonts w:hint="eastAsia" w:ascii="仿宋" w:hAnsi="仿宋" w:eastAsia="仿宋" w:cs="仿宋"/>
          <w:sz w:val="28"/>
          <w:szCs w:val="28"/>
        </w:rPr>
        <w:t>海牙国际私法会议</w:t>
      </w:r>
      <w:r>
        <w:rPr>
          <w:rFonts w:hint="default" w:ascii="仿宋" w:hAnsi="仿宋" w:eastAsia="仿宋" w:cs="仿宋"/>
          <w:sz w:val="28"/>
          <w:szCs w:val="28"/>
        </w:rPr>
        <w:t>（</w:t>
      </w:r>
      <w:r>
        <w:rPr>
          <w:rFonts w:hint="eastAsia" w:ascii="仿宋" w:hAnsi="仿宋" w:eastAsia="仿宋" w:cs="仿宋"/>
          <w:sz w:val="28"/>
          <w:szCs w:val="28"/>
          <w:lang w:val="en-US" w:eastAsia="zh-Hans"/>
        </w:rPr>
        <w:t>海牙会议</w:t>
      </w:r>
      <w:r>
        <w:rPr>
          <w:rFonts w:hint="default" w:ascii="仿宋" w:hAnsi="仿宋" w:eastAsia="仿宋" w:cs="仿宋"/>
          <w:sz w:val="28"/>
          <w:szCs w:val="28"/>
          <w:lang w:eastAsia="zh-Hans"/>
        </w:rPr>
        <w:t>/</w:t>
      </w:r>
      <w:r>
        <w:rPr>
          <w:rFonts w:hint="eastAsia" w:ascii="仿宋" w:hAnsi="仿宋" w:eastAsia="仿宋" w:cs="仿宋"/>
          <w:sz w:val="28"/>
          <w:szCs w:val="28"/>
          <w:lang w:val="en-US" w:eastAsia="zh-Hans"/>
        </w:rPr>
        <w:t>HCCH</w:t>
      </w:r>
      <w:r>
        <w:rPr>
          <w:rFonts w:hint="default" w:ascii="仿宋" w:hAnsi="仿宋" w:eastAsia="仿宋" w:cs="仿宋"/>
          <w:sz w:val="28"/>
          <w:szCs w:val="28"/>
        </w:rPr>
        <w:t>）</w:t>
      </w:r>
      <w:r>
        <w:rPr>
          <w:rFonts w:hint="eastAsia" w:ascii="仿宋" w:hAnsi="仿宋" w:eastAsia="仿宋" w:cs="仿宋"/>
          <w:sz w:val="28"/>
          <w:szCs w:val="28"/>
        </w:rPr>
        <w:t>2023年亚太周</w:t>
      </w:r>
      <w:r>
        <w:rPr>
          <w:rFonts w:hint="eastAsia" w:ascii="仿宋" w:hAnsi="仿宋" w:eastAsia="仿宋" w:cs="仿宋"/>
          <w:sz w:val="28"/>
          <w:szCs w:val="28"/>
          <w:lang w:val="en-US" w:eastAsia="zh-Hans"/>
        </w:rPr>
        <w:t>于</w:t>
      </w:r>
      <w:r>
        <w:rPr>
          <w:rFonts w:hint="eastAsia" w:ascii="仿宋" w:hAnsi="仿宋" w:eastAsia="仿宋" w:cs="仿宋"/>
          <w:sz w:val="28"/>
          <w:szCs w:val="28"/>
          <w:lang w:eastAsia="zh-Hans"/>
        </w:rPr>
        <w:t>9</w:t>
      </w:r>
      <w:r>
        <w:rPr>
          <w:rFonts w:hint="eastAsia" w:ascii="仿宋" w:hAnsi="仿宋" w:eastAsia="仿宋" w:cs="仿宋"/>
          <w:sz w:val="28"/>
          <w:szCs w:val="28"/>
          <w:lang w:val="en-US" w:eastAsia="zh-Hans"/>
        </w:rPr>
        <w:t>月</w:t>
      </w:r>
      <w:r>
        <w:rPr>
          <w:rFonts w:hint="eastAsia" w:ascii="仿宋" w:hAnsi="仿宋" w:eastAsia="仿宋" w:cs="仿宋"/>
          <w:sz w:val="28"/>
          <w:szCs w:val="28"/>
          <w:lang w:eastAsia="zh-Hans"/>
        </w:rPr>
        <w:t>1</w:t>
      </w:r>
      <w:r>
        <w:rPr>
          <w:rFonts w:hint="default" w:ascii="仿宋" w:hAnsi="仿宋" w:eastAsia="仿宋" w:cs="仿宋"/>
          <w:sz w:val="28"/>
          <w:szCs w:val="28"/>
          <w:lang w:eastAsia="zh-Hans"/>
        </w:rPr>
        <w:t>4</w:t>
      </w:r>
      <w:r>
        <w:rPr>
          <w:rFonts w:hint="eastAsia" w:ascii="仿宋" w:hAnsi="仿宋" w:eastAsia="仿宋" w:cs="仿宋"/>
          <w:sz w:val="28"/>
          <w:szCs w:val="28"/>
          <w:lang w:val="en-US" w:eastAsia="zh-Hans"/>
        </w:rPr>
        <w:t>日晚圆满闭幕</w:t>
      </w:r>
      <w:r>
        <w:rPr>
          <w:rFonts w:hint="eastAsia" w:ascii="仿宋" w:hAnsi="仿宋" w:eastAsia="仿宋" w:cs="仿宋"/>
          <w:sz w:val="28"/>
          <w:szCs w:val="28"/>
          <w:lang w:eastAsia="zh-Hans"/>
        </w:rPr>
        <w:t>。</w:t>
      </w:r>
      <w:r>
        <w:rPr>
          <w:rFonts w:hint="eastAsia" w:ascii="仿宋" w:hAnsi="仿宋" w:eastAsia="仿宋" w:cs="仿宋"/>
          <w:sz w:val="28"/>
          <w:szCs w:val="28"/>
          <w:lang w:val="en-US" w:eastAsia="zh-Hans"/>
        </w:rPr>
        <w:t>本次</w:t>
      </w:r>
      <w:r>
        <w:rPr>
          <w:rFonts w:hint="eastAsia" w:ascii="仿宋" w:hAnsi="仿宋" w:eastAsia="仿宋" w:cs="仿宋"/>
          <w:sz w:val="28"/>
          <w:szCs w:val="28"/>
        </w:rPr>
        <w:t>亚太周</w:t>
      </w:r>
      <w:r>
        <w:rPr>
          <w:rFonts w:hint="eastAsia" w:ascii="仿宋" w:hAnsi="仿宋" w:eastAsia="仿宋" w:cs="仿宋"/>
          <w:sz w:val="28"/>
          <w:szCs w:val="28"/>
          <w:lang w:val="en-US" w:eastAsia="zh-Hans"/>
        </w:rPr>
        <w:t>内</w:t>
      </w:r>
      <w:r>
        <w:rPr>
          <w:rFonts w:hint="default" w:ascii="仿宋" w:hAnsi="仿宋" w:eastAsia="仿宋" w:cs="仿宋"/>
          <w:sz w:val="28"/>
          <w:szCs w:val="28"/>
          <w:lang w:eastAsia="zh-Hans"/>
        </w:rPr>
        <w:t>，</w:t>
      </w:r>
      <w:r>
        <w:rPr>
          <w:rFonts w:hint="eastAsia" w:ascii="仿宋" w:hAnsi="仿宋" w:eastAsia="仿宋" w:cs="仿宋"/>
          <w:sz w:val="28"/>
          <w:szCs w:val="28"/>
          <w:lang w:val="en-US" w:eastAsia="zh-CN"/>
        </w:rPr>
        <w:t>同时</w:t>
      </w:r>
      <w:r>
        <w:rPr>
          <w:rFonts w:hint="eastAsia" w:ascii="仿宋" w:hAnsi="仿宋" w:eastAsia="仿宋" w:cs="仿宋"/>
          <w:sz w:val="28"/>
          <w:szCs w:val="28"/>
          <w:lang w:val="en-US" w:eastAsia="zh-Hans"/>
        </w:rPr>
        <w:t>举办了HCCH成立</w:t>
      </w:r>
      <w:r>
        <w:rPr>
          <w:rFonts w:hint="eastAsia" w:ascii="仿宋" w:hAnsi="仿宋" w:eastAsia="仿宋" w:cs="仿宋"/>
          <w:sz w:val="28"/>
          <w:szCs w:val="28"/>
          <w:lang w:eastAsia="zh-Hans"/>
        </w:rPr>
        <w:t>130</w:t>
      </w:r>
      <w:r>
        <w:rPr>
          <w:rFonts w:hint="eastAsia" w:ascii="仿宋" w:hAnsi="仿宋" w:eastAsia="仿宋" w:cs="仿宋"/>
          <w:sz w:val="28"/>
          <w:szCs w:val="28"/>
          <w:lang w:val="en-US" w:eastAsia="zh-Hans"/>
        </w:rPr>
        <w:t>周年庆典</w:t>
      </w:r>
      <w:r>
        <w:rPr>
          <w:rFonts w:hint="default" w:ascii="仿宋" w:hAnsi="仿宋" w:eastAsia="仿宋" w:cs="仿宋"/>
          <w:sz w:val="28"/>
          <w:szCs w:val="28"/>
          <w:lang w:eastAsia="zh-Hans"/>
        </w:rPr>
        <w:t>，</w:t>
      </w:r>
      <w:r>
        <w:rPr>
          <w:rFonts w:hint="eastAsia" w:ascii="仿宋" w:hAnsi="仿宋" w:eastAsia="仿宋" w:cs="仿宋"/>
          <w:sz w:val="28"/>
          <w:szCs w:val="28"/>
          <w:lang w:val="en-US" w:eastAsia="zh-Hans"/>
        </w:rPr>
        <w:t>以及《承认与执行外国民商事判决公约》生效庆祝仪式</w:t>
      </w:r>
      <w:r>
        <w:rPr>
          <w:rFonts w:hint="default" w:ascii="仿宋" w:hAnsi="仿宋" w:eastAsia="仿宋" w:cs="仿宋"/>
          <w:sz w:val="28"/>
          <w:szCs w:val="28"/>
          <w:lang w:eastAsia="zh-Hans"/>
        </w:rPr>
        <w:t>。</w:t>
      </w:r>
      <w:r>
        <w:rPr>
          <w:rFonts w:hint="eastAsia" w:ascii="仿宋" w:hAnsi="仿宋" w:eastAsia="仿宋" w:cs="仿宋"/>
          <w:sz w:val="28"/>
          <w:szCs w:val="28"/>
          <w:lang w:val="en-US" w:eastAsia="zh-Hans"/>
        </w:rPr>
        <w:t>来自世界各地的政府官员</w:t>
      </w:r>
      <w:r>
        <w:rPr>
          <w:rFonts w:hint="default" w:ascii="仿宋" w:hAnsi="仿宋" w:eastAsia="仿宋" w:cs="仿宋"/>
          <w:sz w:val="28"/>
          <w:szCs w:val="28"/>
          <w:lang w:eastAsia="zh-Hans"/>
        </w:rPr>
        <w:t>、</w:t>
      </w:r>
      <w:r>
        <w:rPr>
          <w:rFonts w:hint="eastAsia" w:ascii="仿宋" w:hAnsi="仿宋" w:eastAsia="仿宋" w:cs="仿宋"/>
          <w:sz w:val="28"/>
          <w:szCs w:val="28"/>
          <w:lang w:val="en-US" w:eastAsia="zh-Hans"/>
        </w:rPr>
        <w:t>专家学者</w:t>
      </w:r>
      <w:r>
        <w:rPr>
          <w:rFonts w:hint="default" w:ascii="仿宋" w:hAnsi="仿宋" w:eastAsia="仿宋" w:cs="仿宋"/>
          <w:sz w:val="28"/>
          <w:szCs w:val="28"/>
          <w:lang w:eastAsia="zh-Hans"/>
        </w:rPr>
        <w:t>、</w:t>
      </w:r>
      <w:r>
        <w:rPr>
          <w:rFonts w:hint="eastAsia" w:ascii="仿宋" w:hAnsi="仿宋" w:eastAsia="仿宋" w:cs="仿宋"/>
          <w:sz w:val="28"/>
          <w:szCs w:val="28"/>
          <w:lang w:val="en-US" w:eastAsia="zh-Hans"/>
        </w:rPr>
        <w:t>法律从业者</w:t>
      </w:r>
      <w:r>
        <w:rPr>
          <w:rFonts w:hint="eastAsia" w:ascii="仿宋" w:hAnsi="仿宋" w:eastAsia="仿宋" w:cs="仿宋"/>
          <w:sz w:val="28"/>
          <w:szCs w:val="28"/>
          <w:lang w:val="en-US" w:eastAsia="zh-CN"/>
        </w:rPr>
        <w:t>针对各项海牙公约开展</w:t>
      </w:r>
      <w:r>
        <w:rPr>
          <w:rFonts w:hint="eastAsia" w:ascii="仿宋" w:hAnsi="仿宋" w:eastAsia="仿宋" w:cs="仿宋"/>
          <w:sz w:val="28"/>
          <w:szCs w:val="28"/>
          <w:lang w:val="en-US" w:eastAsia="zh-Hans"/>
        </w:rPr>
        <w:t>了</w:t>
      </w:r>
      <w:r>
        <w:rPr>
          <w:rFonts w:hint="eastAsia" w:ascii="仿宋" w:hAnsi="仿宋" w:eastAsia="仿宋" w:cs="仿宋"/>
          <w:sz w:val="28"/>
          <w:szCs w:val="28"/>
          <w:lang w:val="en-US" w:eastAsia="zh-CN"/>
        </w:rPr>
        <w:t>为期一周的</w:t>
      </w:r>
      <w:r>
        <w:rPr>
          <w:rFonts w:hint="eastAsia" w:ascii="仿宋" w:hAnsi="仿宋" w:eastAsia="仿宋" w:cs="仿宋"/>
          <w:sz w:val="28"/>
          <w:szCs w:val="28"/>
          <w:lang w:val="en-US" w:eastAsia="zh-Hans"/>
        </w:rPr>
        <w:t>深度交流</w:t>
      </w:r>
      <w:r>
        <w:rPr>
          <w:rFonts w:hint="eastAsia" w:ascii="仿宋" w:hAnsi="仿宋" w:eastAsia="仿宋" w:cs="仿宋"/>
          <w:sz w:val="28"/>
          <w:szCs w:val="28"/>
          <w:lang w:val="en-US" w:eastAsia="zh-CN"/>
        </w:rPr>
        <w:t>研讨</w:t>
      </w:r>
      <w:r>
        <w:rPr>
          <w:rFonts w:hint="eastAsia" w:ascii="仿宋" w:hAnsi="仿宋" w:eastAsia="仿宋" w:cs="仿宋"/>
          <w:sz w:val="28"/>
          <w:szCs w:val="28"/>
        </w:rPr>
        <w:t>。</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hint="eastAsia" w:ascii="仿宋" w:hAnsi="仿宋" w:eastAsia="仿宋" w:cs="仿宋"/>
          <w:sz w:val="28"/>
          <w:szCs w:val="28"/>
          <w:lang w:eastAsia="zh-Hans"/>
        </w:rPr>
      </w:pPr>
      <w:r>
        <w:rPr>
          <w:rFonts w:hint="eastAsia" w:ascii="仿宋" w:hAnsi="仿宋" w:eastAsia="仿宋" w:cs="仿宋"/>
          <w:sz w:val="28"/>
          <w:szCs w:val="28"/>
          <w:lang w:eastAsia="zh-Hans"/>
        </w:rPr>
        <w:t>香港</w:t>
      </w:r>
      <w:r>
        <w:rPr>
          <w:rFonts w:hint="eastAsia" w:ascii="仿宋" w:hAnsi="仿宋" w:eastAsia="仿宋" w:cs="仿宋"/>
          <w:sz w:val="28"/>
          <w:szCs w:val="28"/>
          <w:lang w:val="en-US" w:eastAsia="zh-Hans"/>
        </w:rPr>
        <w:t>特区</w:t>
      </w:r>
      <w:r>
        <w:rPr>
          <w:rFonts w:hint="eastAsia" w:ascii="仿宋" w:hAnsi="仿宋" w:eastAsia="仿宋" w:cs="仿宋"/>
          <w:sz w:val="28"/>
          <w:szCs w:val="28"/>
          <w:lang w:eastAsia="zh-Hans"/>
        </w:rPr>
        <w:t>终审法院首席法官</w:t>
      </w:r>
      <w:r>
        <w:rPr>
          <w:rFonts w:hint="eastAsia" w:ascii="仿宋" w:hAnsi="仿宋" w:eastAsia="仿宋" w:cs="仿宋"/>
          <w:sz w:val="28"/>
          <w:szCs w:val="28"/>
          <w:lang w:val="en-US" w:eastAsia="zh-Hans"/>
        </w:rPr>
        <w:t>张举能</w:t>
      </w:r>
      <w:r>
        <w:rPr>
          <w:rFonts w:hint="eastAsia" w:ascii="仿宋" w:hAnsi="仿宋" w:eastAsia="仿宋" w:cs="仿宋"/>
          <w:sz w:val="28"/>
          <w:szCs w:val="28"/>
          <w:lang w:eastAsia="zh-Hans"/>
        </w:rPr>
        <w:t>强调法治和“一国两制”</w:t>
      </w:r>
      <w:r>
        <w:rPr>
          <w:rFonts w:hint="eastAsia" w:ascii="仿宋" w:hAnsi="仿宋" w:eastAsia="仿宋" w:cs="仿宋"/>
          <w:sz w:val="28"/>
          <w:szCs w:val="28"/>
          <w:lang w:val="en-US" w:eastAsia="zh-Hans"/>
        </w:rPr>
        <w:t>在</w:t>
      </w:r>
      <w:r>
        <w:rPr>
          <w:rFonts w:hint="eastAsia" w:ascii="仿宋" w:hAnsi="仿宋" w:eastAsia="仿宋" w:cs="仿宋"/>
          <w:sz w:val="28"/>
          <w:szCs w:val="28"/>
          <w:lang w:eastAsia="zh-Hans"/>
        </w:rPr>
        <w:t>香港经济发展</w:t>
      </w:r>
      <w:r>
        <w:rPr>
          <w:rFonts w:hint="eastAsia" w:ascii="仿宋" w:hAnsi="仿宋" w:eastAsia="仿宋" w:cs="仿宋"/>
          <w:sz w:val="28"/>
          <w:szCs w:val="28"/>
          <w:lang w:val="en-US" w:eastAsia="zh-Hans"/>
        </w:rPr>
        <w:t>中</w:t>
      </w:r>
      <w:r>
        <w:rPr>
          <w:rFonts w:hint="eastAsia" w:ascii="仿宋" w:hAnsi="仿宋" w:eastAsia="仿宋" w:cs="仿宋"/>
          <w:sz w:val="28"/>
          <w:szCs w:val="28"/>
          <w:lang w:eastAsia="zh-Hans"/>
        </w:rPr>
        <w:t>的重要</w:t>
      </w:r>
      <w:r>
        <w:rPr>
          <w:rFonts w:hint="eastAsia" w:ascii="仿宋" w:hAnsi="仿宋" w:eastAsia="仿宋" w:cs="仿宋"/>
          <w:sz w:val="28"/>
          <w:szCs w:val="28"/>
          <w:lang w:val="en-US" w:eastAsia="zh-Hans"/>
        </w:rPr>
        <w:t>地位</w:t>
      </w:r>
      <w:r>
        <w:rPr>
          <w:rFonts w:hint="default" w:ascii="仿宋" w:hAnsi="仿宋" w:eastAsia="仿宋" w:cs="仿宋"/>
          <w:sz w:val="28"/>
          <w:szCs w:val="28"/>
          <w:lang w:eastAsia="zh-Hans"/>
        </w:rPr>
        <w:t>，</w:t>
      </w:r>
      <w:r>
        <w:rPr>
          <w:rFonts w:hint="eastAsia" w:ascii="仿宋" w:hAnsi="仿宋" w:eastAsia="仿宋" w:cs="仿宋"/>
          <w:sz w:val="28"/>
          <w:szCs w:val="28"/>
          <w:lang w:eastAsia="zh-Hans"/>
        </w:rPr>
        <w:t>赞扬亚太</w:t>
      </w:r>
      <w:r>
        <w:rPr>
          <w:rFonts w:hint="eastAsia" w:ascii="仿宋" w:hAnsi="仿宋" w:eastAsia="仿宋" w:cs="仿宋"/>
          <w:sz w:val="28"/>
          <w:szCs w:val="28"/>
          <w:lang w:val="en-US" w:eastAsia="zh-Hans"/>
        </w:rPr>
        <w:t>区域</w:t>
      </w:r>
      <w:r>
        <w:rPr>
          <w:rFonts w:hint="eastAsia" w:ascii="仿宋" w:hAnsi="仿宋" w:eastAsia="仿宋" w:cs="仿宋"/>
          <w:sz w:val="28"/>
          <w:szCs w:val="28"/>
          <w:lang w:eastAsia="zh-Hans"/>
        </w:rPr>
        <w:t>办事处作为HCCH第一个也是唯一一个亚太</w:t>
      </w:r>
      <w:r>
        <w:rPr>
          <w:rFonts w:hint="eastAsia" w:ascii="仿宋" w:hAnsi="仿宋" w:eastAsia="仿宋" w:cs="仿宋"/>
          <w:sz w:val="28"/>
          <w:szCs w:val="28"/>
          <w:lang w:val="en-US" w:eastAsia="zh-Hans"/>
        </w:rPr>
        <w:t>区域</w:t>
      </w:r>
      <w:r>
        <w:rPr>
          <w:rFonts w:hint="eastAsia" w:ascii="仿宋" w:hAnsi="仿宋" w:eastAsia="仿宋" w:cs="仿宋"/>
          <w:sz w:val="28"/>
          <w:szCs w:val="28"/>
          <w:lang w:eastAsia="zh-Hans"/>
        </w:rPr>
        <w:t>办事处，不断努力建立</w:t>
      </w:r>
      <w:r>
        <w:rPr>
          <w:rFonts w:hint="eastAsia" w:ascii="仿宋" w:hAnsi="仿宋" w:eastAsia="仿宋" w:cs="仿宋"/>
          <w:sz w:val="28"/>
          <w:szCs w:val="28"/>
          <w:lang w:val="en-US" w:eastAsia="zh-Hans"/>
        </w:rPr>
        <w:t>联系</w:t>
      </w:r>
      <w:r>
        <w:rPr>
          <w:rFonts w:hint="eastAsia" w:ascii="仿宋" w:hAnsi="仿宋" w:eastAsia="仿宋" w:cs="仿宋"/>
          <w:sz w:val="28"/>
          <w:szCs w:val="28"/>
          <w:lang w:eastAsia="zh-Hans"/>
        </w:rPr>
        <w:t>网络</w:t>
      </w:r>
      <w:r>
        <w:rPr>
          <w:rFonts w:hint="default" w:ascii="仿宋" w:hAnsi="仿宋" w:eastAsia="仿宋" w:cs="仿宋"/>
          <w:sz w:val="28"/>
          <w:szCs w:val="28"/>
          <w:lang w:eastAsia="zh-Hans"/>
        </w:rPr>
        <w:t>，</w:t>
      </w:r>
      <w:r>
        <w:rPr>
          <w:rFonts w:hint="eastAsia" w:ascii="仿宋" w:hAnsi="仿宋" w:eastAsia="仿宋" w:cs="仿宋"/>
          <w:sz w:val="28"/>
          <w:szCs w:val="28"/>
          <w:lang w:val="en-US" w:eastAsia="zh-Hans"/>
        </w:rPr>
        <w:t>推广海牙公约</w:t>
      </w:r>
      <w:r>
        <w:rPr>
          <w:rFonts w:hint="eastAsia" w:ascii="仿宋" w:hAnsi="仿宋" w:eastAsia="仿宋" w:cs="仿宋"/>
          <w:sz w:val="28"/>
          <w:szCs w:val="28"/>
          <w:lang w:eastAsia="zh-Hans"/>
        </w:rPr>
        <w:t>。</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hint="default" w:ascii="仿宋" w:hAnsi="仿宋" w:eastAsia="仿宋" w:cs="仿宋"/>
          <w:sz w:val="28"/>
          <w:szCs w:val="28"/>
          <w:lang w:eastAsia="zh-Hans"/>
        </w:rPr>
      </w:pPr>
      <w:r>
        <w:rPr>
          <w:rFonts w:hint="eastAsia" w:ascii="仿宋" w:hAnsi="仿宋" w:eastAsia="仿宋" w:cs="仿宋"/>
          <w:sz w:val="28"/>
          <w:szCs w:val="28"/>
          <w:lang w:val="en-US" w:eastAsia="zh-Hans"/>
        </w:rPr>
        <w:t>中华人民共和国外交部条约法律司司长马新民</w:t>
      </w:r>
      <w:r>
        <w:rPr>
          <w:rFonts w:hint="default" w:ascii="仿宋" w:hAnsi="仿宋" w:eastAsia="仿宋" w:cs="仿宋"/>
          <w:sz w:val="28"/>
          <w:szCs w:val="28"/>
          <w:lang w:eastAsia="zh-Hans"/>
        </w:rPr>
        <w:t>、</w:t>
      </w:r>
      <w:r>
        <w:rPr>
          <w:rFonts w:hint="eastAsia" w:ascii="仿宋" w:hAnsi="仿宋" w:eastAsia="仿宋" w:cs="仿宋"/>
          <w:sz w:val="28"/>
          <w:szCs w:val="28"/>
          <w:lang w:val="en-US" w:eastAsia="zh-Hans"/>
        </w:rPr>
        <w:t>中国国际私法学会会长黄进致辞</w:t>
      </w:r>
      <w:r>
        <w:rPr>
          <w:rFonts w:hint="default" w:ascii="仿宋" w:hAnsi="仿宋" w:eastAsia="仿宋" w:cs="仿宋"/>
          <w:sz w:val="28"/>
          <w:szCs w:val="28"/>
          <w:lang w:eastAsia="zh-Hans"/>
        </w:rPr>
        <w:t>，</w:t>
      </w:r>
      <w:r>
        <w:rPr>
          <w:rFonts w:hint="eastAsia" w:ascii="仿宋" w:hAnsi="仿宋" w:eastAsia="仿宋" w:cs="仿宋"/>
          <w:sz w:val="28"/>
          <w:szCs w:val="28"/>
          <w:lang w:val="en-US" w:eastAsia="zh-Hans"/>
        </w:rPr>
        <w:t>对中国与HCCH未来加强合作共赢提出期待</w:t>
      </w:r>
      <w:r>
        <w:rPr>
          <w:rFonts w:hint="default" w:ascii="仿宋" w:hAnsi="仿宋" w:eastAsia="仿宋" w:cs="仿宋"/>
          <w:sz w:val="28"/>
          <w:szCs w:val="28"/>
          <w:lang w:eastAsia="zh-Hans"/>
        </w:rPr>
        <w:t>，</w:t>
      </w:r>
      <w:r>
        <w:rPr>
          <w:rFonts w:hint="eastAsia" w:ascii="仿宋" w:hAnsi="仿宋" w:eastAsia="仿宋" w:cs="仿宋"/>
          <w:sz w:val="28"/>
          <w:szCs w:val="28"/>
          <w:lang w:val="en-US" w:eastAsia="zh-Hans"/>
        </w:rPr>
        <w:t>对香港法治优势充满信心</w:t>
      </w:r>
      <w:r>
        <w:rPr>
          <w:rFonts w:hint="default" w:ascii="仿宋" w:hAnsi="仿宋" w:eastAsia="仿宋" w:cs="仿宋"/>
          <w:sz w:val="28"/>
          <w:szCs w:val="28"/>
          <w:lang w:eastAsia="zh-Hans"/>
        </w:rPr>
        <w:t>。</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hint="default" w:ascii="仿宋" w:hAnsi="仿宋" w:eastAsia="仿宋" w:cs="仿宋"/>
          <w:sz w:val="28"/>
          <w:szCs w:val="28"/>
          <w:lang w:val="en-US" w:eastAsia="zh-Hans"/>
        </w:rPr>
      </w:pPr>
      <w:r>
        <w:rPr>
          <w:rFonts w:hint="eastAsia" w:ascii="仿宋" w:hAnsi="仿宋" w:eastAsia="仿宋" w:cs="仿宋"/>
          <w:sz w:val="28"/>
          <w:szCs w:val="28"/>
          <w:lang w:val="en-US" w:eastAsia="zh-Hans"/>
        </w:rPr>
        <w:t>HCCH亚太区域办事处代表赵云</w:t>
      </w:r>
      <w:r>
        <w:rPr>
          <w:rFonts w:hint="default" w:ascii="仿宋" w:hAnsi="仿宋" w:eastAsia="仿宋" w:cs="仿宋"/>
          <w:sz w:val="28"/>
          <w:szCs w:val="28"/>
          <w:lang w:eastAsia="zh-Hans"/>
        </w:rPr>
        <w:t>、亚太经合组织经济委员会主席</w:t>
      </w:r>
      <w:r>
        <w:rPr>
          <w:rFonts w:hint="eastAsia" w:ascii="仿宋" w:hAnsi="仿宋" w:eastAsia="仿宋" w:cs="仿宋"/>
          <w:sz w:val="28"/>
          <w:szCs w:val="28"/>
          <w:lang w:val="en-US" w:eastAsia="zh-Hans"/>
        </w:rPr>
        <w:t>丁国荣</w:t>
      </w:r>
      <w:r>
        <w:rPr>
          <w:rFonts w:hint="default" w:ascii="仿宋" w:hAnsi="仿宋" w:eastAsia="仿宋" w:cs="仿宋"/>
          <w:sz w:val="28"/>
          <w:szCs w:val="28"/>
          <w:lang w:eastAsia="zh-Hans"/>
        </w:rPr>
        <w:t>、</w:t>
      </w:r>
      <w:r>
        <w:rPr>
          <w:rFonts w:hint="eastAsia" w:ascii="仿宋" w:hAnsi="仿宋" w:eastAsia="仿宋" w:cs="仿宋"/>
          <w:sz w:val="28"/>
          <w:szCs w:val="28"/>
          <w:lang w:val="en-US" w:eastAsia="zh-Hans"/>
        </w:rPr>
        <w:t>亚洲</w:t>
      </w:r>
      <w:r>
        <w:rPr>
          <w:rFonts w:hint="default" w:ascii="仿宋" w:hAnsi="仿宋" w:eastAsia="仿宋" w:cs="仿宋"/>
          <w:sz w:val="28"/>
          <w:szCs w:val="28"/>
          <w:lang w:eastAsia="zh-Hans"/>
        </w:rPr>
        <w:t>-</w:t>
      </w:r>
      <w:r>
        <w:rPr>
          <w:rFonts w:hint="eastAsia" w:ascii="仿宋" w:hAnsi="仿宋" w:eastAsia="仿宋" w:cs="仿宋"/>
          <w:sz w:val="28"/>
          <w:szCs w:val="28"/>
          <w:lang w:val="en-US" w:eastAsia="zh-Hans"/>
        </w:rPr>
        <w:t>非洲法律协商组织副主任</w:t>
      </w:r>
      <w:r>
        <w:rPr>
          <w:rFonts w:hint="default" w:ascii="仿宋" w:hAnsi="仿宋" w:eastAsia="仿宋" w:cs="仿宋"/>
          <w:sz w:val="28"/>
          <w:szCs w:val="28"/>
          <w:lang w:eastAsia="zh-Hans"/>
        </w:rPr>
        <w:t>蔡伟平、LAWASIA会长彭韵僖、国际调解院筹备办公室主任</w:t>
      </w:r>
      <w:r>
        <w:rPr>
          <w:rFonts w:hint="eastAsia" w:ascii="仿宋" w:hAnsi="仿宋" w:eastAsia="仿宋" w:cs="仿宋"/>
          <w:sz w:val="28"/>
          <w:szCs w:val="28"/>
          <w:lang w:val="en-US" w:eastAsia="zh-Hans"/>
        </w:rPr>
        <w:t>孙劲分别从国际组织的角度对亚太区域法律实践提出见解</w:t>
      </w:r>
      <w:r>
        <w:rPr>
          <w:rFonts w:hint="default" w:ascii="仿宋" w:hAnsi="仿宋" w:eastAsia="仿宋" w:cs="仿宋"/>
          <w:sz w:val="28"/>
          <w:szCs w:val="28"/>
          <w:lang w:eastAsia="zh-Hans"/>
        </w:rPr>
        <w:t>。</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hint="default" w:ascii="仿宋" w:hAnsi="仿宋" w:eastAsia="仿宋" w:cs="仿宋"/>
          <w:sz w:val="28"/>
          <w:szCs w:val="28"/>
          <w:lang w:eastAsia="zh-Hans"/>
        </w:rPr>
      </w:pPr>
      <w:r>
        <w:rPr>
          <w:rFonts w:hint="eastAsia" w:ascii="仿宋" w:hAnsi="仿宋" w:eastAsia="仿宋" w:cs="仿宋"/>
          <w:sz w:val="28"/>
          <w:szCs w:val="28"/>
          <w:lang w:val="en-US" w:eastAsia="zh-Hans"/>
        </w:rPr>
        <w:t>HCCH</w:t>
      </w:r>
      <w:r>
        <w:rPr>
          <w:rFonts w:hint="eastAsia" w:ascii="仿宋" w:hAnsi="仿宋" w:eastAsia="仿宋" w:cs="仿宋"/>
          <w:sz w:val="28"/>
          <w:szCs w:val="28"/>
          <w:lang w:val="en-US" w:eastAsia="zh-CN"/>
        </w:rPr>
        <w:t>秘书长贝纳斯科尼</w:t>
      </w:r>
      <w:r>
        <w:rPr>
          <w:rFonts w:hint="default" w:ascii="仿宋" w:hAnsi="仿宋" w:eastAsia="仿宋" w:cs="仿宋"/>
          <w:sz w:val="28"/>
          <w:szCs w:val="28"/>
          <w:lang w:eastAsia="zh-CN"/>
        </w:rPr>
        <w:t>（Christophe Bernasconi）</w:t>
      </w:r>
      <w:r>
        <w:rPr>
          <w:rFonts w:hint="eastAsia" w:ascii="仿宋" w:hAnsi="仿宋" w:eastAsia="仿宋" w:cs="仿宋"/>
          <w:sz w:val="28"/>
          <w:szCs w:val="28"/>
          <w:lang w:val="en-US" w:eastAsia="zh-Hans"/>
        </w:rPr>
        <w:t>在</w:t>
      </w:r>
      <w:r>
        <w:rPr>
          <w:rFonts w:hint="eastAsia" w:ascii="仿宋" w:hAnsi="仿宋" w:eastAsia="仿宋" w:cs="仿宋"/>
          <w:sz w:val="28"/>
          <w:szCs w:val="28"/>
        </w:rPr>
        <w:t>外交部</w:t>
      </w:r>
      <w:r>
        <w:rPr>
          <w:rFonts w:hint="eastAsia" w:ascii="仿宋" w:hAnsi="仿宋" w:eastAsia="仿宋" w:cs="仿宋"/>
          <w:sz w:val="28"/>
          <w:szCs w:val="28"/>
          <w:lang w:val="en-US" w:eastAsia="zh-Hans"/>
        </w:rPr>
        <w:t>驻香港</w:t>
      </w:r>
      <w:r>
        <w:rPr>
          <w:rFonts w:hint="eastAsia" w:ascii="仿宋" w:hAnsi="仿宋" w:eastAsia="仿宋" w:cs="仿宋"/>
          <w:sz w:val="28"/>
          <w:szCs w:val="28"/>
        </w:rPr>
        <w:t>特区</w:t>
      </w:r>
      <w:r>
        <w:rPr>
          <w:rFonts w:hint="eastAsia" w:ascii="仿宋" w:hAnsi="仿宋" w:eastAsia="仿宋" w:cs="仿宋"/>
          <w:sz w:val="28"/>
          <w:szCs w:val="28"/>
          <w:lang w:val="en-US" w:eastAsia="zh-Hans"/>
        </w:rPr>
        <w:t>特派员公署副特派员方建明等中方代表见证下</w:t>
      </w:r>
      <w:r>
        <w:rPr>
          <w:rFonts w:hint="default" w:ascii="仿宋" w:hAnsi="仿宋" w:eastAsia="仿宋" w:cs="仿宋"/>
          <w:sz w:val="28"/>
          <w:szCs w:val="28"/>
          <w:lang w:eastAsia="zh-Hans"/>
        </w:rPr>
        <w:t>，</w:t>
      </w:r>
      <w:r>
        <w:rPr>
          <w:rFonts w:hint="eastAsia" w:ascii="仿宋" w:hAnsi="仿宋" w:eastAsia="仿宋" w:cs="仿宋"/>
          <w:sz w:val="28"/>
          <w:szCs w:val="28"/>
          <w:lang w:val="en-US" w:eastAsia="zh-Hans"/>
        </w:rPr>
        <w:t>郑重宣读</w:t>
      </w:r>
      <w:r>
        <w:rPr>
          <w:rFonts w:hint="default" w:ascii="仿宋" w:hAnsi="仿宋" w:eastAsia="仿宋" w:cs="仿宋"/>
          <w:sz w:val="28"/>
          <w:szCs w:val="28"/>
          <w:lang w:eastAsia="zh-Hans"/>
        </w:rPr>
        <w:t>《</w:t>
      </w:r>
      <w:r>
        <w:rPr>
          <w:rFonts w:hint="eastAsia" w:ascii="仿宋" w:hAnsi="仿宋" w:eastAsia="仿宋" w:cs="仿宋"/>
          <w:sz w:val="28"/>
          <w:szCs w:val="28"/>
          <w:lang w:val="en-US" w:eastAsia="zh-Hans"/>
        </w:rPr>
        <w:t>会议声明</w:t>
      </w:r>
      <w:r>
        <w:rPr>
          <w:rFonts w:hint="default" w:ascii="仿宋" w:hAnsi="仿宋" w:eastAsia="仿宋" w:cs="仿宋"/>
          <w:sz w:val="28"/>
          <w:szCs w:val="28"/>
          <w:lang w:eastAsia="zh-Hans"/>
        </w:rPr>
        <w:t>》：</w:t>
      </w:r>
      <w:r>
        <w:rPr>
          <w:rFonts w:hint="eastAsia" w:ascii="仿宋" w:hAnsi="仿宋" w:eastAsia="仿宋" w:cs="仿宋"/>
          <w:sz w:val="28"/>
          <w:szCs w:val="28"/>
          <w:lang w:eastAsia="zh-Hans"/>
        </w:rPr>
        <w:t>庆祝HCCH成立130周年；祝贺《承认及执行外国民事或商事判决公约》于2023年9月1日正式生效</w:t>
      </w:r>
      <w:r>
        <w:rPr>
          <w:rFonts w:hint="default" w:ascii="仿宋" w:hAnsi="仿宋" w:eastAsia="仿宋" w:cs="仿宋"/>
          <w:sz w:val="28"/>
          <w:szCs w:val="28"/>
          <w:lang w:eastAsia="zh-Hans"/>
        </w:rPr>
        <w:t>；赞扬中华人民共和国，特别是香港特区政府和香港大学</w:t>
      </w:r>
      <w:r>
        <w:rPr>
          <w:rFonts w:hint="eastAsia" w:ascii="仿宋" w:hAnsi="仿宋" w:eastAsia="仿宋" w:cs="仿宋"/>
          <w:sz w:val="28"/>
          <w:szCs w:val="28"/>
          <w:lang w:val="en-US" w:eastAsia="zh-Hans"/>
        </w:rPr>
        <w:t>法律学院</w:t>
      </w:r>
      <w:r>
        <w:rPr>
          <w:rFonts w:hint="default" w:ascii="仿宋" w:hAnsi="仿宋" w:eastAsia="仿宋" w:cs="仿宋"/>
          <w:sz w:val="28"/>
          <w:szCs w:val="28"/>
          <w:lang w:eastAsia="zh-Hans"/>
        </w:rPr>
        <w:t>慷慨支持；邀请亚太地区其他国家主办2024</w:t>
      </w:r>
      <w:r>
        <w:rPr>
          <w:rFonts w:hint="eastAsia" w:ascii="仿宋" w:hAnsi="仿宋" w:eastAsia="仿宋" w:cs="仿宋"/>
          <w:sz w:val="28"/>
          <w:szCs w:val="28"/>
          <w:lang w:val="en-US" w:eastAsia="zh-Hans"/>
        </w:rPr>
        <w:t>年</w:t>
      </w:r>
      <w:r>
        <w:rPr>
          <w:rFonts w:hint="default" w:ascii="仿宋" w:hAnsi="仿宋" w:eastAsia="仿宋" w:cs="仿宋"/>
          <w:sz w:val="28"/>
          <w:szCs w:val="28"/>
          <w:lang w:eastAsia="zh-Hans"/>
        </w:rPr>
        <w:t>HCCH亚太周。</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hint="default" w:ascii="仿宋" w:hAnsi="仿宋" w:eastAsia="仿宋" w:cs="仿宋"/>
          <w:sz w:val="28"/>
          <w:szCs w:val="28"/>
          <w:lang w:eastAsia="zh-Hans"/>
        </w:rPr>
      </w:pPr>
      <w:r>
        <w:rPr>
          <w:rFonts w:hint="eastAsia" w:ascii="仿宋" w:hAnsi="仿宋" w:eastAsia="仿宋" w:cs="仿宋"/>
          <w:sz w:val="28"/>
          <w:szCs w:val="28"/>
          <w:lang w:val="en-US" w:eastAsia="zh-Hans"/>
        </w:rPr>
        <w:t>历时一周的研讨会内容丰富</w:t>
      </w:r>
      <w:r>
        <w:rPr>
          <w:rFonts w:hint="default" w:ascii="仿宋" w:hAnsi="仿宋" w:eastAsia="仿宋" w:cs="仿宋"/>
          <w:sz w:val="28"/>
          <w:szCs w:val="28"/>
          <w:lang w:eastAsia="zh-Hans"/>
        </w:rPr>
        <w:t>、</w:t>
      </w:r>
      <w:r>
        <w:rPr>
          <w:rFonts w:hint="eastAsia" w:ascii="仿宋" w:hAnsi="仿宋" w:eastAsia="仿宋" w:cs="仿宋"/>
          <w:sz w:val="28"/>
          <w:szCs w:val="28"/>
          <w:lang w:val="en-US" w:eastAsia="zh-Hans"/>
        </w:rPr>
        <w:t>成果丰硕</w:t>
      </w:r>
      <w:r>
        <w:rPr>
          <w:rFonts w:hint="default" w:ascii="仿宋" w:hAnsi="仿宋" w:eastAsia="仿宋" w:cs="仿宋"/>
          <w:sz w:val="28"/>
          <w:szCs w:val="28"/>
          <w:lang w:eastAsia="zh-Hans"/>
        </w:rPr>
        <w:t>。</w:t>
      </w:r>
      <w:r>
        <w:rPr>
          <w:rFonts w:hint="eastAsia" w:ascii="仿宋" w:hAnsi="仿宋" w:eastAsia="仿宋" w:cs="仿宋"/>
          <w:sz w:val="28"/>
          <w:szCs w:val="28"/>
          <w:lang w:val="en-US" w:eastAsia="zh-Hans"/>
        </w:rPr>
        <w:t>来自约</w:t>
      </w:r>
      <w:r>
        <w:rPr>
          <w:rFonts w:hint="default" w:ascii="仿宋" w:hAnsi="仿宋" w:eastAsia="仿宋" w:cs="仿宋"/>
          <w:sz w:val="28"/>
          <w:szCs w:val="28"/>
          <w:lang w:eastAsia="zh-Hans"/>
        </w:rPr>
        <w:t>20</w:t>
      </w:r>
      <w:r>
        <w:rPr>
          <w:rFonts w:hint="eastAsia" w:ascii="仿宋" w:hAnsi="仿宋" w:eastAsia="仿宋" w:cs="仿宋"/>
          <w:sz w:val="28"/>
          <w:szCs w:val="28"/>
          <w:lang w:val="en-US" w:eastAsia="zh-Hans"/>
        </w:rPr>
        <w:t>个司法管辖区的法官</w:t>
      </w:r>
      <w:r>
        <w:rPr>
          <w:rFonts w:hint="default" w:ascii="仿宋" w:hAnsi="仿宋" w:eastAsia="仿宋" w:cs="仿宋"/>
          <w:sz w:val="28"/>
          <w:szCs w:val="28"/>
          <w:lang w:eastAsia="zh-Hans"/>
        </w:rPr>
        <w:t>、</w:t>
      </w:r>
      <w:r>
        <w:rPr>
          <w:rFonts w:hint="eastAsia" w:ascii="仿宋" w:hAnsi="仿宋" w:eastAsia="仿宋" w:cs="仿宋"/>
          <w:sz w:val="28"/>
          <w:szCs w:val="28"/>
          <w:lang w:val="en-US" w:eastAsia="zh-Hans"/>
        </w:rPr>
        <w:t>学者</w:t>
      </w:r>
      <w:r>
        <w:rPr>
          <w:rFonts w:hint="default" w:ascii="仿宋" w:hAnsi="仿宋" w:eastAsia="仿宋" w:cs="仿宋"/>
          <w:sz w:val="28"/>
          <w:szCs w:val="28"/>
          <w:lang w:eastAsia="zh-Hans"/>
        </w:rPr>
        <w:t>、</w:t>
      </w:r>
      <w:r>
        <w:rPr>
          <w:rFonts w:hint="eastAsia" w:ascii="仿宋" w:hAnsi="仿宋" w:eastAsia="仿宋" w:cs="仿宋"/>
          <w:sz w:val="28"/>
          <w:szCs w:val="28"/>
          <w:lang w:val="en-US" w:eastAsia="zh-Hans"/>
        </w:rPr>
        <w:t>律师</w:t>
      </w:r>
      <w:r>
        <w:rPr>
          <w:rFonts w:hint="default" w:ascii="仿宋" w:hAnsi="仿宋" w:eastAsia="仿宋" w:cs="仿宋"/>
          <w:sz w:val="28"/>
          <w:szCs w:val="28"/>
          <w:lang w:eastAsia="zh-Hans"/>
        </w:rPr>
        <w:t>、</w:t>
      </w:r>
      <w:r>
        <w:rPr>
          <w:rFonts w:hint="eastAsia" w:ascii="仿宋" w:hAnsi="仿宋" w:eastAsia="仿宋" w:cs="仿宋"/>
          <w:sz w:val="28"/>
          <w:szCs w:val="28"/>
          <w:lang w:val="en-US" w:eastAsia="zh-Hans"/>
        </w:rPr>
        <w:t>行政人员</w:t>
      </w:r>
      <w:r>
        <w:rPr>
          <w:rFonts w:hint="default" w:ascii="仿宋" w:hAnsi="仿宋" w:eastAsia="仿宋" w:cs="仿宋"/>
          <w:sz w:val="28"/>
          <w:szCs w:val="28"/>
          <w:lang w:eastAsia="zh-Hans"/>
        </w:rPr>
        <w:t>、</w:t>
      </w:r>
      <w:r>
        <w:rPr>
          <w:rFonts w:hint="eastAsia" w:ascii="仿宋" w:hAnsi="仿宋" w:eastAsia="仿宋" w:cs="仿宋"/>
          <w:sz w:val="28"/>
          <w:szCs w:val="28"/>
          <w:lang w:val="en-US" w:eastAsia="zh-Hans"/>
        </w:rPr>
        <w:t>法律从业者担当讲者</w:t>
      </w:r>
      <w:r>
        <w:rPr>
          <w:rFonts w:hint="default" w:ascii="仿宋" w:hAnsi="仿宋" w:eastAsia="仿宋" w:cs="仿宋"/>
          <w:sz w:val="28"/>
          <w:szCs w:val="28"/>
          <w:lang w:eastAsia="zh-Hans"/>
        </w:rPr>
        <w:t>，</w:t>
      </w:r>
      <w:r>
        <w:rPr>
          <w:rFonts w:hint="eastAsia" w:ascii="仿宋" w:hAnsi="仿宋" w:eastAsia="仿宋" w:cs="仿宋"/>
          <w:sz w:val="28"/>
          <w:szCs w:val="28"/>
          <w:lang w:val="en-US" w:eastAsia="zh-Hans"/>
        </w:rPr>
        <w:t>对HCCH在</w:t>
      </w:r>
      <w:r>
        <w:rPr>
          <w:rFonts w:hint="default" w:ascii="仿宋" w:hAnsi="仿宋" w:eastAsia="仿宋" w:cs="仿宋"/>
          <w:sz w:val="28"/>
          <w:szCs w:val="28"/>
          <w:lang w:eastAsia="zh-Hans"/>
        </w:rPr>
        <w:t>21</w:t>
      </w:r>
      <w:r>
        <w:rPr>
          <w:rFonts w:hint="eastAsia" w:ascii="仿宋" w:hAnsi="仿宋" w:eastAsia="仿宋" w:cs="仿宋"/>
          <w:sz w:val="28"/>
          <w:szCs w:val="28"/>
          <w:lang w:val="en-US" w:eastAsia="zh-Hans"/>
        </w:rPr>
        <w:t>世纪的最新发展以及十余项海牙公约开展充分研讨</w:t>
      </w:r>
      <w:r>
        <w:rPr>
          <w:rFonts w:hint="default" w:ascii="仿宋" w:hAnsi="仿宋" w:eastAsia="仿宋" w:cs="仿宋"/>
          <w:sz w:val="28"/>
          <w:szCs w:val="28"/>
          <w:lang w:eastAsia="zh-Hans"/>
        </w:rPr>
        <w:t>。</w:t>
      </w:r>
      <w:r>
        <w:rPr>
          <w:rFonts w:hint="eastAsia" w:ascii="仿宋" w:hAnsi="仿宋" w:eastAsia="仿宋" w:cs="仿宋"/>
          <w:sz w:val="28"/>
          <w:szCs w:val="28"/>
          <w:lang w:val="en-US" w:eastAsia="zh-Hans"/>
        </w:rPr>
        <w:t>HCCH副秘书长吴美姗</w:t>
      </w:r>
      <w:r>
        <w:rPr>
          <w:rFonts w:hint="default" w:ascii="仿宋" w:hAnsi="仿宋" w:eastAsia="仿宋" w:cs="仿宋"/>
          <w:sz w:val="28"/>
          <w:szCs w:val="28"/>
          <w:lang w:eastAsia="zh-Hans"/>
        </w:rPr>
        <w:t>（Gérardine Goh Escolar）</w:t>
      </w:r>
      <w:r>
        <w:rPr>
          <w:rFonts w:hint="eastAsia" w:ascii="仿宋" w:hAnsi="仿宋" w:eastAsia="仿宋" w:cs="仿宋"/>
          <w:sz w:val="28"/>
          <w:szCs w:val="28"/>
          <w:lang w:val="en-US" w:eastAsia="zh-Hans"/>
        </w:rPr>
        <w:t>特别介绍</w:t>
      </w:r>
      <w:r>
        <w:rPr>
          <w:rFonts w:hint="default" w:ascii="仿宋" w:hAnsi="仿宋" w:eastAsia="仿宋" w:cs="仿宋"/>
          <w:sz w:val="28"/>
          <w:szCs w:val="28"/>
          <w:lang w:eastAsia="zh-Hans"/>
        </w:rPr>
        <w:t>国际商法、数字法和金融法工作，</w:t>
      </w:r>
      <w:r>
        <w:rPr>
          <w:rFonts w:hint="eastAsia" w:ascii="仿宋" w:hAnsi="仿宋" w:eastAsia="仿宋" w:cs="仿宋"/>
          <w:sz w:val="28"/>
          <w:szCs w:val="28"/>
          <w:lang w:val="en-US" w:eastAsia="zh-Hans"/>
        </w:rPr>
        <w:t>对香港金融法前景满怀期待</w:t>
      </w:r>
      <w:r>
        <w:rPr>
          <w:rFonts w:hint="default" w:ascii="仿宋" w:hAnsi="仿宋" w:eastAsia="仿宋" w:cs="仿宋"/>
          <w:sz w:val="28"/>
          <w:szCs w:val="28"/>
          <w:lang w:eastAsia="zh-Hans"/>
        </w:rPr>
        <w:t>。</w:t>
      </w:r>
      <w:r>
        <w:rPr>
          <w:rFonts w:hint="eastAsia" w:ascii="仿宋" w:hAnsi="仿宋" w:eastAsia="仿宋" w:cs="仿宋"/>
          <w:sz w:val="28"/>
          <w:szCs w:val="28"/>
          <w:lang w:val="en-US" w:eastAsia="zh-Hans"/>
        </w:rPr>
        <w:t>特区律政司副司长张国钧与HCCH副秘书长吴美姗致闭幕词</w:t>
      </w:r>
      <w:r>
        <w:rPr>
          <w:rFonts w:hint="default" w:ascii="仿宋" w:hAnsi="仿宋" w:eastAsia="仿宋" w:cs="仿宋"/>
          <w:sz w:val="28"/>
          <w:szCs w:val="28"/>
          <w:lang w:eastAsia="zh-Hans"/>
        </w:rPr>
        <w:t>，</w:t>
      </w:r>
      <w:r>
        <w:rPr>
          <w:rFonts w:hint="eastAsia" w:ascii="仿宋" w:hAnsi="仿宋" w:eastAsia="仿宋" w:cs="仿宋"/>
          <w:sz w:val="28"/>
          <w:szCs w:val="28"/>
          <w:lang w:val="en-US" w:eastAsia="zh-Hans"/>
        </w:rPr>
        <w:t>憧憬香港法治的光明前景</w:t>
      </w:r>
      <w:r>
        <w:rPr>
          <w:rFonts w:hint="default" w:ascii="仿宋" w:hAnsi="仿宋" w:eastAsia="仿宋" w:cs="仿宋"/>
          <w:sz w:val="28"/>
          <w:szCs w:val="28"/>
          <w:lang w:eastAsia="zh-Hans"/>
        </w:rPr>
        <w:t>。</w:t>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hint="eastAsia" w:ascii="仿宋" w:hAnsi="仿宋" w:eastAsia="仿宋" w:cs="仿宋"/>
          <w:sz w:val="28"/>
          <w:szCs w:val="28"/>
        </w:rPr>
      </w:pPr>
      <w:r>
        <w:rPr>
          <w:rFonts w:hint="eastAsia" w:ascii="仿宋" w:hAnsi="仿宋" w:eastAsia="仿宋" w:cs="仿宋"/>
          <w:sz w:val="28"/>
          <w:szCs w:val="28"/>
        </w:rPr>
        <w:t>HCCH是研究和制订国际私法条约的专门性政府间国际组织，在国际法律界久负盛名、备受尊崇</w:t>
      </w:r>
      <w:r>
        <w:rPr>
          <w:rFonts w:hint="default" w:ascii="仿宋" w:hAnsi="仿宋" w:eastAsia="仿宋" w:cs="仿宋"/>
          <w:sz w:val="28"/>
          <w:szCs w:val="28"/>
        </w:rPr>
        <w:t>，</w:t>
      </w:r>
      <w:r>
        <w:rPr>
          <w:rFonts w:hint="eastAsia" w:ascii="仿宋" w:hAnsi="仿宋" w:eastAsia="仿宋" w:cs="仿宋"/>
          <w:sz w:val="28"/>
          <w:szCs w:val="28"/>
          <w:lang w:val="en-US" w:eastAsia="zh-Hans"/>
        </w:rPr>
        <w:t>海牙公约在国际法领域拥有极强影响力</w:t>
      </w:r>
      <w:r>
        <w:rPr>
          <w:rFonts w:hint="eastAsia" w:ascii="仿宋" w:hAnsi="仿宋" w:eastAsia="仿宋" w:cs="仿宋"/>
          <w:sz w:val="28"/>
          <w:szCs w:val="28"/>
        </w:rPr>
        <w:t>。目前，HCCH有90多个成员方，另有60多个国家加入了至少一项</w:t>
      </w:r>
      <w:r>
        <w:rPr>
          <w:rFonts w:hint="eastAsia" w:ascii="仿宋" w:hAnsi="仿宋" w:eastAsia="仿宋" w:cs="仿宋"/>
          <w:sz w:val="28"/>
          <w:szCs w:val="28"/>
          <w:lang w:val="en-US" w:eastAsia="zh-Hans"/>
        </w:rPr>
        <w:t>海牙</w:t>
      </w:r>
      <w:r>
        <w:rPr>
          <w:rFonts w:hint="eastAsia" w:ascii="仿宋" w:hAnsi="仿宋" w:eastAsia="仿宋" w:cs="仿宋"/>
          <w:sz w:val="28"/>
          <w:szCs w:val="28"/>
        </w:rPr>
        <w:t>公约。</w:t>
      </w:r>
      <w:r>
        <w:rPr>
          <w:rFonts w:hint="eastAsia" w:ascii="仿宋" w:hAnsi="仿宋" w:eastAsia="仿宋" w:cs="仿宋"/>
          <w:sz w:val="28"/>
          <w:szCs w:val="28"/>
          <w:lang w:val="en-US" w:eastAsia="zh-Hans"/>
        </w:rPr>
        <w:t>海牙公约与HCCH的工作成果</w:t>
      </w:r>
      <w:r>
        <w:rPr>
          <w:rFonts w:hint="default" w:ascii="仿宋" w:hAnsi="仿宋" w:eastAsia="仿宋" w:cs="仿宋"/>
          <w:sz w:val="28"/>
          <w:szCs w:val="28"/>
          <w:lang w:eastAsia="zh-Hans"/>
        </w:rPr>
        <w:t>，</w:t>
      </w:r>
      <w:r>
        <w:rPr>
          <w:rFonts w:hint="eastAsia" w:ascii="仿宋" w:hAnsi="仿宋" w:eastAsia="仿宋" w:cs="仿宋"/>
          <w:sz w:val="28"/>
          <w:szCs w:val="28"/>
          <w:lang w:val="en-US" w:eastAsia="zh-Hans"/>
        </w:rPr>
        <w:t>将对完善国际规则</w:t>
      </w:r>
      <w:r>
        <w:rPr>
          <w:rFonts w:hint="default" w:ascii="仿宋" w:hAnsi="仿宋" w:eastAsia="仿宋" w:cs="仿宋"/>
          <w:sz w:val="28"/>
          <w:szCs w:val="28"/>
          <w:lang w:eastAsia="zh-Hans"/>
        </w:rPr>
        <w:t>、</w:t>
      </w:r>
      <w:r>
        <w:rPr>
          <w:rFonts w:hint="eastAsia" w:ascii="仿宋" w:hAnsi="仿宋" w:eastAsia="仿宋" w:cs="仿宋"/>
          <w:sz w:val="28"/>
          <w:szCs w:val="28"/>
          <w:lang w:val="en-US" w:eastAsia="zh-Hans"/>
        </w:rPr>
        <w:t>实现真正多边主义产生重要的推动作用</w:t>
      </w:r>
      <w:r>
        <w:rPr>
          <w:rFonts w:hint="default" w:ascii="仿宋" w:hAnsi="仿宋" w:eastAsia="仿宋" w:cs="仿宋"/>
          <w:sz w:val="28"/>
          <w:szCs w:val="28"/>
        </w:rPr>
        <w:t>。</w:t>
      </w:r>
      <w:r>
        <w:rPr>
          <w:rFonts w:hint="eastAsia" w:ascii="仿宋" w:hAnsi="仿宋" w:eastAsia="仿宋" w:cs="仿宋"/>
          <w:sz w:val="28"/>
          <w:szCs w:val="28"/>
        </w:rPr>
        <w:t>如欲获取</w:t>
      </w:r>
      <w:r>
        <w:rPr>
          <w:rFonts w:hint="eastAsia" w:ascii="仿宋" w:hAnsi="仿宋" w:eastAsia="仿宋" w:cs="仿宋"/>
          <w:sz w:val="28"/>
          <w:szCs w:val="28"/>
          <w:lang w:val="en-US" w:eastAsia="zh-Hans"/>
        </w:rPr>
        <w:t>嘉宾讨论信息及</w:t>
      </w:r>
      <w:r>
        <w:rPr>
          <w:rFonts w:hint="eastAsia" w:ascii="仿宋" w:hAnsi="仿宋" w:eastAsia="仿宋" w:cs="仿宋"/>
          <w:sz w:val="28"/>
          <w:szCs w:val="28"/>
        </w:rPr>
        <w:t>更多有</w:t>
      </w:r>
      <w:r>
        <w:rPr>
          <w:rFonts w:hint="eastAsia" w:ascii="仿宋" w:hAnsi="仿宋" w:eastAsia="仿宋" w:cs="仿宋"/>
          <w:sz w:val="28"/>
          <w:szCs w:val="28"/>
          <w:lang w:val="en-US" w:eastAsia="zh-Hans"/>
        </w:rPr>
        <w:t>用</w:t>
      </w:r>
      <w:r>
        <w:rPr>
          <w:rFonts w:hint="eastAsia" w:ascii="仿宋" w:hAnsi="仿宋" w:eastAsia="仿宋" w:cs="仿宋"/>
          <w:sz w:val="28"/>
          <w:szCs w:val="28"/>
        </w:rPr>
        <w:t>资料，请浏览https://www.hcchapweek2023.org/</w:t>
      </w:r>
    </w:p>
    <w:p>
      <w:pPr>
        <w:rPr>
          <w:rFonts w:hint="eastAsia" w:ascii="仿宋" w:hAnsi="仿宋" w:eastAsia="仿宋" w:cs="仿宋"/>
          <w:sz w:val="28"/>
          <w:szCs w:val="28"/>
        </w:rPr>
      </w:pPr>
      <w:r>
        <w:rPr>
          <w:rFonts w:hint="eastAsia" w:ascii="仿宋" w:hAnsi="仿宋" w:eastAsia="仿宋" w:cs="仿宋"/>
          <w:sz w:val="28"/>
          <w:szCs w:val="28"/>
        </w:rPr>
        <w:br w:type="page"/>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hint="default" w:ascii="仿宋" w:hAnsi="仿宋" w:eastAsia="仿宋" w:cs="仿宋"/>
          <w:sz w:val="28"/>
          <w:szCs w:val="28"/>
          <w:lang w:eastAsia="zh-Hans"/>
        </w:rPr>
      </w:pPr>
      <w:r>
        <w:rPr>
          <w:rFonts w:hint="default" w:ascii="仿宋" w:hAnsi="仿宋" w:eastAsia="仿宋" w:cs="仿宋"/>
          <w:sz w:val="28"/>
          <w:szCs w:val="28"/>
          <w:lang w:eastAsia="zh-Hans"/>
        </w:rPr>
        <w:drawing>
          <wp:anchor distT="0" distB="0" distL="114300" distR="114300" simplePos="0" relativeHeight="251659264" behindDoc="0" locked="0" layoutInCell="1" allowOverlap="1">
            <wp:simplePos x="0" y="0"/>
            <wp:positionH relativeFrom="column">
              <wp:posOffset>151130</wp:posOffset>
            </wp:positionH>
            <wp:positionV relativeFrom="paragraph">
              <wp:posOffset>140335</wp:posOffset>
            </wp:positionV>
            <wp:extent cx="5250180" cy="3498850"/>
            <wp:effectExtent l="0" t="0" r="7620" b="6350"/>
            <wp:wrapSquare wrapText="bothSides"/>
            <wp:docPr id="1" name="图片 1" descr="/private/var/folders/x8/f1w7fck91_n82sj4328tcgpc0000gn/T/com.kingsoft.wpsoffice.mac/picturecompress_20230914235043/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private/var/folders/x8/f1w7fck91_n82sj4328tcgpc0000gn/T/com.kingsoft.wpsoffice.mac/picturecompress_20230914235043/output_1.jpgoutput_1"/>
                    <pic:cNvPicPr>
                      <a:picLocks noChangeAspect="1"/>
                    </pic:cNvPicPr>
                  </pic:nvPicPr>
                  <pic:blipFill>
                    <a:blip r:embed="rId5"/>
                    <a:stretch>
                      <a:fillRect/>
                    </a:stretch>
                  </pic:blipFill>
                  <pic:spPr>
                    <a:xfrm>
                      <a:off x="0" y="0"/>
                      <a:ext cx="5250180" cy="349885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hint="default" w:ascii="仿宋" w:hAnsi="仿宋" w:eastAsia="仿宋" w:cs="仿宋"/>
          <w:sz w:val="28"/>
          <w:szCs w:val="28"/>
          <w:lang w:eastAsia="zh-Hans"/>
        </w:rPr>
      </w:pPr>
    </w:p>
    <w:p>
      <w:pPr>
        <w:rPr>
          <w:rFonts w:hint="default" w:ascii="仿宋" w:hAnsi="仿宋" w:eastAsia="仿宋" w:cs="仿宋"/>
          <w:sz w:val="28"/>
          <w:szCs w:val="28"/>
          <w:lang w:eastAsia="zh-Hans"/>
        </w:rPr>
      </w:pPr>
      <w:r>
        <w:rPr>
          <w:rFonts w:hint="default" w:ascii="仿宋" w:hAnsi="仿宋" w:eastAsia="仿宋" w:cs="仿宋"/>
          <w:sz w:val="28"/>
          <w:szCs w:val="28"/>
          <w:lang w:eastAsia="zh-Hans"/>
        </w:rPr>
        <w:drawing>
          <wp:inline distT="0" distB="0" distL="114300" distR="114300">
            <wp:extent cx="5249545" cy="3499485"/>
            <wp:effectExtent l="0" t="0" r="8255" b="5715"/>
            <wp:docPr id="4" name="图片 4" descr="/private/var/folders/x8/f1w7fck91_n82sj4328tcgpc0000gn/T/com.kingsoft.wpsoffice.mac/picturecompress_20230914235231/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private/var/folders/x8/f1w7fck91_n82sj4328tcgpc0000gn/T/com.kingsoft.wpsoffice.mac/picturecompress_20230914235231/output_1.jpgoutput_1"/>
                    <pic:cNvPicPr>
                      <a:picLocks noChangeAspect="1"/>
                    </pic:cNvPicPr>
                  </pic:nvPicPr>
                  <pic:blipFill>
                    <a:blip r:embed="rId6"/>
                    <a:stretch>
                      <a:fillRect/>
                    </a:stretch>
                  </pic:blipFill>
                  <pic:spPr>
                    <a:xfrm>
                      <a:off x="0" y="0"/>
                      <a:ext cx="5249545" cy="3499485"/>
                    </a:xfrm>
                    <a:prstGeom prst="rect">
                      <a:avLst/>
                    </a:prstGeom>
                  </pic:spPr>
                </pic:pic>
              </a:graphicData>
            </a:graphic>
          </wp:inline>
        </w:drawing>
      </w:r>
    </w:p>
    <w:p>
      <w:pPr>
        <w:rPr>
          <w:rFonts w:hint="default" w:ascii="仿宋" w:hAnsi="仿宋" w:eastAsia="仿宋" w:cs="仿宋"/>
          <w:sz w:val="28"/>
          <w:szCs w:val="28"/>
          <w:lang w:eastAsia="zh-Hans"/>
        </w:rPr>
      </w:pPr>
    </w:p>
    <w:p>
      <w:pPr>
        <w:rPr>
          <w:rFonts w:hint="default" w:ascii="仿宋" w:hAnsi="仿宋" w:eastAsia="仿宋" w:cs="仿宋"/>
          <w:sz w:val="28"/>
          <w:szCs w:val="28"/>
          <w:lang w:eastAsia="zh-Hans"/>
        </w:rPr>
      </w:pPr>
      <w:r>
        <w:rPr>
          <w:rFonts w:hint="default" w:ascii="仿宋" w:hAnsi="仿宋" w:eastAsia="仿宋" w:cs="仿宋"/>
          <w:sz w:val="28"/>
          <w:szCs w:val="28"/>
          <w:lang w:eastAsia="zh-Hans"/>
        </w:rPr>
        <w:drawing>
          <wp:inline distT="0" distB="0" distL="114300" distR="114300">
            <wp:extent cx="5266690" cy="3511550"/>
            <wp:effectExtent l="0" t="0" r="16510" b="19050"/>
            <wp:docPr id="5" name="图片 5" descr="WechatIMG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WechatIMG88"/>
                    <pic:cNvPicPr>
                      <a:picLocks noChangeAspect="1"/>
                    </pic:cNvPicPr>
                  </pic:nvPicPr>
                  <pic:blipFill>
                    <a:blip r:embed="rId7"/>
                    <a:stretch>
                      <a:fillRect/>
                    </a:stretch>
                  </pic:blipFill>
                  <pic:spPr>
                    <a:xfrm>
                      <a:off x="0" y="0"/>
                      <a:ext cx="5266690" cy="3511550"/>
                    </a:xfrm>
                    <a:prstGeom prst="rect">
                      <a:avLst/>
                    </a:prstGeom>
                  </pic:spPr>
                </pic:pic>
              </a:graphicData>
            </a:graphic>
          </wp:inline>
        </w:drawing>
      </w:r>
    </w:p>
    <w:p>
      <w:pPr>
        <w:rPr>
          <w:rFonts w:hint="default" w:ascii="仿宋" w:hAnsi="仿宋" w:eastAsia="仿宋" w:cs="仿宋"/>
          <w:sz w:val="28"/>
          <w:szCs w:val="28"/>
          <w:lang w:eastAsia="zh-Hans"/>
        </w:rPr>
      </w:pPr>
      <w:r>
        <w:rPr>
          <w:rFonts w:hint="default" w:ascii="仿宋" w:hAnsi="仿宋" w:eastAsia="仿宋" w:cs="仿宋"/>
          <w:sz w:val="28"/>
          <w:szCs w:val="28"/>
          <w:lang w:eastAsia="zh-Hans"/>
        </w:rPr>
        <w:drawing>
          <wp:inline distT="0" distB="0" distL="114300" distR="114300">
            <wp:extent cx="5266690" cy="3511550"/>
            <wp:effectExtent l="0" t="0" r="16510" b="19050"/>
            <wp:docPr id="6" name="图片 6" descr="WechatIMG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WechatIMG87"/>
                    <pic:cNvPicPr>
                      <a:picLocks noChangeAspect="1"/>
                    </pic:cNvPicPr>
                  </pic:nvPicPr>
                  <pic:blipFill>
                    <a:blip r:embed="rId8"/>
                    <a:stretch>
                      <a:fillRect/>
                    </a:stretch>
                  </pic:blipFill>
                  <pic:spPr>
                    <a:xfrm>
                      <a:off x="0" y="0"/>
                      <a:ext cx="5266690" cy="3511550"/>
                    </a:xfrm>
                    <a:prstGeom prst="rect">
                      <a:avLst/>
                    </a:prstGeom>
                  </pic:spPr>
                </pic:pic>
              </a:graphicData>
            </a:graphic>
          </wp:inline>
        </w:drawing>
      </w:r>
    </w:p>
    <w:p>
      <w:pPr>
        <w:rPr>
          <w:rFonts w:hint="default" w:ascii="仿宋" w:hAnsi="仿宋" w:eastAsia="仿宋" w:cs="仿宋"/>
          <w:sz w:val="28"/>
          <w:szCs w:val="28"/>
          <w:lang w:eastAsia="zh-Hans"/>
        </w:rPr>
      </w:pPr>
      <w:r>
        <w:rPr>
          <w:rFonts w:hint="default" w:ascii="仿宋" w:hAnsi="仿宋" w:eastAsia="仿宋" w:cs="仿宋"/>
          <w:sz w:val="28"/>
          <w:szCs w:val="28"/>
          <w:lang w:eastAsia="zh-Hans"/>
        </w:rPr>
        <w:drawing>
          <wp:inline distT="0" distB="0" distL="114300" distR="114300">
            <wp:extent cx="5242560" cy="3494405"/>
            <wp:effectExtent l="0" t="0" r="15240" b="10795"/>
            <wp:docPr id="3" name="图片 3" descr="/private/var/folders/x8/f1w7fck91_n82sj4328tcgpc0000gn/T/com.kingsoft.wpsoffice.mac/picturecompress_20230914235222/output_1.jp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private/var/folders/x8/f1w7fck91_n82sj4328tcgpc0000gn/T/com.kingsoft.wpsoffice.mac/picturecompress_20230914235222/output_1.jpgoutput_1"/>
                    <pic:cNvPicPr>
                      <a:picLocks noChangeAspect="1"/>
                    </pic:cNvPicPr>
                  </pic:nvPicPr>
                  <pic:blipFill>
                    <a:blip r:embed="rId9"/>
                    <a:stretch>
                      <a:fillRect/>
                    </a:stretch>
                  </pic:blipFill>
                  <pic:spPr>
                    <a:xfrm>
                      <a:off x="0" y="0"/>
                      <a:ext cx="5242560" cy="349440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560" w:lineRule="exact"/>
        <w:ind w:firstLine="560" w:firstLineChars="200"/>
        <w:jc w:val="left"/>
        <w:textAlignment w:val="auto"/>
        <w:rPr>
          <w:rFonts w:hint="default" w:ascii="仿宋" w:hAnsi="仿宋" w:eastAsia="仿宋" w:cs="仿宋"/>
          <w:sz w:val="28"/>
          <w:szCs w:val="28"/>
          <w:lang w:eastAsia="zh-Hans"/>
        </w:rPr>
      </w:pPr>
      <w:r>
        <w:rPr>
          <w:rFonts w:hint="default" w:ascii="仿宋" w:hAnsi="仿宋" w:eastAsia="仿宋" w:cs="仿宋"/>
          <w:sz w:val="28"/>
          <w:szCs w:val="28"/>
          <w:lang w:eastAsia="zh-Hans"/>
        </w:rPr>
        <w:drawing>
          <wp:anchor distT="0" distB="0" distL="114300" distR="114300" simplePos="0" relativeHeight="251660288" behindDoc="0" locked="0" layoutInCell="1" allowOverlap="1">
            <wp:simplePos x="0" y="0"/>
            <wp:positionH relativeFrom="column">
              <wp:posOffset>9525</wp:posOffset>
            </wp:positionH>
            <wp:positionV relativeFrom="paragraph">
              <wp:posOffset>262890</wp:posOffset>
            </wp:positionV>
            <wp:extent cx="5266690" cy="3511550"/>
            <wp:effectExtent l="0" t="0" r="16510" b="19050"/>
            <wp:wrapSquare wrapText="bothSides"/>
            <wp:docPr id="2" name="图片 2" descr="WechatIMG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WechatIMG84"/>
                    <pic:cNvPicPr>
                      <a:picLocks noChangeAspect="1"/>
                    </pic:cNvPicPr>
                  </pic:nvPicPr>
                  <pic:blipFill>
                    <a:blip r:embed="rId10"/>
                    <a:stretch>
                      <a:fillRect/>
                    </a:stretch>
                  </pic:blipFill>
                  <pic:spPr>
                    <a:xfrm>
                      <a:off x="0" y="0"/>
                      <a:ext cx="5266690" cy="3511550"/>
                    </a:xfrm>
                    <a:prstGeom prst="rect">
                      <a:avLst/>
                    </a:prstGeom>
                  </pic:spPr>
                </pic:pic>
              </a:graphicData>
            </a:graphic>
          </wp:anchor>
        </w:drawing>
      </w: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altName w:val="宋体-简"/>
    <w:panose1 w:val="00000000000000000000"/>
    <w:charset w:val="86"/>
    <w:family w:val="auto"/>
    <w:pitch w:val="default"/>
    <w:sig w:usb0="00000000" w:usb1="00000000" w:usb2="00000000" w:usb3="00000000" w:csb0="00000000" w:csb1="00000000"/>
  </w:font>
  <w:font w:name="SimSun">
    <w:altName w:val="宋体-简"/>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00000000" w:csb1="00000000"/>
  </w:font>
  <w:font w:name="Arial">
    <w:panose1 w:val="020B0604020202020204"/>
    <w:charset w:val="01"/>
    <w:family w:val="swiss"/>
    <w:pitch w:val="default"/>
    <w:sig w:usb0="00000000" w:usb1="00000000" w:usb2="00000000" w:usb3="00000000" w:csb0="00000000" w:csb1="00000000"/>
  </w:font>
  <w:font w:name="黑体">
    <w:altName w:val="黑体-简"/>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00000000" w:usb1="00000000" w:usb2="00000000" w:usb3="00000000" w:csb0="00000000" w:csb1="0000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Helvetica Neue">
    <w:panose1 w:val="02000503000000020004"/>
    <w:charset w:val="00"/>
    <w:family w:val="auto"/>
    <w:pitch w:val="default"/>
    <w:sig w:usb0="00000000" w:usb1="00000000" w:usb2="00000000" w:usb3="00000000" w:csb0="00000000" w:csb1="00000000"/>
  </w:font>
  <w:font w:name="宋体-简">
    <w:panose1 w:val="02010600040101010101"/>
    <w:charset w:val="86"/>
    <w:family w:val="auto"/>
    <w:pitch w:val="default"/>
    <w:sig w:usb0="00000000" w:usb1="00000000" w:usb2="00000000" w:usb3="00000000" w:csb0="00160000" w:csb1="00000000"/>
  </w:font>
  <w:font w:name="仿宋">
    <w:altName w:val="方正仿宋_GBK"/>
    <w:panose1 w:val="02010609060101010101"/>
    <w:charset w:val="86"/>
    <w:family w:val="auto"/>
    <w:pitch w:val="default"/>
    <w:sig w:usb0="00000000" w:usb1="00000000" w:usb2="00000016" w:usb3="00000000" w:csb0="00040001" w:csb1="00000000"/>
  </w:font>
  <w:font w:name="方正仿宋_GBK">
    <w:panose1 w:val="02000000000000000000"/>
    <w:charset w:val="86"/>
    <w:family w:val="auto"/>
    <w:pitch w:val="default"/>
    <w:sig w:usb0="00000000" w:usb1="00000000" w:usb2="00000000" w:usb3="00000000" w:csb0="00160000" w:csb1="00000000"/>
  </w:font>
  <w:font w:name="Kingsoft Sign">
    <w:panose1 w:val="05050102010706020507"/>
    <w:charset w:val="00"/>
    <w:family w:val="auto"/>
    <w:pitch w:val="default"/>
    <w:sig w:usb0="00000000" w:usb1="00000000" w:usb2="00000000" w:usb3="00000000" w:csb0="00000000" w:csb1="00000000"/>
  </w:font>
  <w:font w:name="黑体-简">
    <w:panose1 w:val="02000000000000000000"/>
    <w:charset w:val="86"/>
    <w:family w:val="auto"/>
    <w:pitch w:val="default"/>
    <w:sig w:usb0="00000000" w:usb1="00000000" w:usb2="00000000" w:usb3="00000000" w:csb0="00160000" w:csb1="00000000"/>
  </w:font>
  <w:font w:name="arial">
    <w:panose1 w:val="020B0604020202020204"/>
    <w:charset w:val="00"/>
    <w:family w:val="auto"/>
    <w:pitch w:val="default"/>
    <w:sig w:usb0="00000000" w:usb1="00000000" w:usb2="00000000" w:usb3="00000000" w:csb0="00000000" w:csb1="00000000"/>
  </w:font>
  <w:font w:name="Verdana">
    <w:panose1 w:val="020B0604030504040204"/>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jc w:val="center"/>
    </w:pPr>
    <w:r>
      <w:rPr>
        <w:rFonts w:hint="eastAsia"/>
        <w:lang w:val="en-US" w:eastAsia="zh-CN"/>
      </w:rPr>
      <w:t>撰稿人：海牙国际私法会议亚太区域办事处 法律官员 高嵩</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6"/>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DEFF4E17"/>
    <w:rsid w:val="1FB8DBB0"/>
    <w:rsid w:val="3BF5AAF2"/>
    <w:rsid w:val="3FF95743"/>
    <w:rsid w:val="5F67CE5C"/>
    <w:rsid w:val="6BF73B09"/>
    <w:rsid w:val="73EF249A"/>
    <w:rsid w:val="7AFD877E"/>
    <w:rsid w:val="7DBFB154"/>
    <w:rsid w:val="7FFA9478"/>
    <w:rsid w:val="7FFB67A4"/>
    <w:rsid w:val="7FFFD5A1"/>
    <w:rsid w:val="BDFB4573"/>
    <w:rsid w:val="DDF7F62C"/>
    <w:rsid w:val="DEFF4E17"/>
    <w:rsid w:val="DFFF1614"/>
    <w:rsid w:val="F5D76744"/>
    <w:rsid w:val="FF7DCC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6">
    <w:name w:val="Emphasis"/>
    <w:basedOn w:val="5"/>
    <w:qFormat/>
    <w:uiPriority w:val="0"/>
    <w:rPr>
      <w:i/>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Office_5.2.1.7798_F1E327BC-269C-435d-A152-05C5408002CA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2023-09-14T22:21:00Z</dcterms:created>
  <dc:creator>ironfive</dc:creator>
  <cp:lastModifiedBy>ironfive</cp:lastModifiedBy>
  <dcterms:modified xsi:type="dcterms:W3CDTF">2023-09-14T23:59:32Z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2052-5.2.1.7798</vt:lpwstr>
  </property>
  <property fmtid="{D5CDD505-2E9C-101B-9397-08002B2CF9AE}" pid="3" name="ICV">
    <vt:lpwstr>48F2BF59BC642162CF160365E07D60E0_41</vt:lpwstr>
  </property>
</Properties>
</file>